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15" w:type="dxa"/>
        <w:tblLook w:val="04A0" w:firstRow="1" w:lastRow="0" w:firstColumn="1" w:lastColumn="0" w:noHBand="0" w:noVBand="1"/>
      </w:tblPr>
      <w:tblGrid>
        <w:gridCol w:w="1345"/>
        <w:gridCol w:w="9270"/>
      </w:tblGrid>
      <w:tr w:rsidR="00D2547F" w14:paraId="010FFE35" w14:textId="77777777" w:rsidTr="00D2547F">
        <w:tc>
          <w:tcPr>
            <w:tcW w:w="1345" w:type="dxa"/>
          </w:tcPr>
          <w:p w14:paraId="39EB23A8" w14:textId="77777777" w:rsidR="00D2547F" w:rsidRPr="00D2547F" w:rsidRDefault="00D2547F" w:rsidP="00D2547F">
            <w:pPr>
              <w:pStyle w:val="Heading2"/>
              <w:jc w:val="left"/>
              <w:outlineLvl w:val="1"/>
              <w:rPr>
                <w:rFonts w:asciiTheme="minorHAnsi" w:hAnsiTheme="minorHAnsi"/>
                <w:sz w:val="36"/>
                <w:szCs w:val="36"/>
              </w:rPr>
            </w:pPr>
            <w:r w:rsidRPr="00D2547F">
              <w:rPr>
                <w:rFonts w:asciiTheme="minorHAnsi" w:hAnsiTheme="minorHAnsi"/>
                <w:sz w:val="36"/>
                <w:szCs w:val="36"/>
              </w:rPr>
              <w:t>Title</w:t>
            </w:r>
          </w:p>
        </w:tc>
        <w:tc>
          <w:tcPr>
            <w:tcW w:w="9270" w:type="dxa"/>
          </w:tcPr>
          <w:p w14:paraId="2827E7CE" w14:textId="7F089AF1" w:rsidR="00052C90" w:rsidRDefault="0096223A" w:rsidP="00D2547F">
            <w:pPr>
              <w:rPr>
                <w:rFonts w:cs="Arial"/>
                <w:b/>
                <w:sz w:val="18"/>
                <w:szCs w:val="18"/>
              </w:rPr>
            </w:pPr>
            <w:r>
              <w:rPr>
                <w:rFonts w:cs="Arial"/>
                <w:b/>
                <w:bCs/>
                <w:color w:val="000000"/>
              </w:rPr>
              <w:t>BUILDING YOUR DIGITAL BUSINESS</w:t>
            </w:r>
          </w:p>
          <w:p w14:paraId="49A604B9" w14:textId="1518356D" w:rsidR="00D2547F" w:rsidRPr="00052C90" w:rsidRDefault="0096223A" w:rsidP="0096223A">
            <w:pPr>
              <w:rPr>
                <w:rFonts w:cs="Calibri"/>
                <w:sz w:val="18"/>
                <w:szCs w:val="18"/>
              </w:rPr>
            </w:pPr>
            <w:r>
              <w:rPr>
                <w:rFonts w:cs="Arial"/>
                <w:bCs/>
                <w:color w:val="000000"/>
                <w:sz w:val="18"/>
                <w:szCs w:val="18"/>
              </w:rPr>
              <w:t>ORCL1406</w:t>
            </w:r>
            <w:r w:rsidR="00D2547F" w:rsidRPr="00052C90">
              <w:rPr>
                <w:rFonts w:cs="Arial"/>
                <w:bCs/>
                <w:color w:val="000000"/>
                <w:sz w:val="18"/>
                <w:szCs w:val="18"/>
              </w:rPr>
              <w:t>_</w:t>
            </w:r>
            <w:r>
              <w:rPr>
                <w:rFonts w:cs="Arial"/>
                <w:bCs/>
                <w:color w:val="000000"/>
                <w:sz w:val="18"/>
                <w:szCs w:val="18"/>
              </w:rPr>
              <w:t>Digital</w:t>
            </w:r>
          </w:p>
        </w:tc>
      </w:tr>
      <w:tr w:rsidR="00D2547F" w14:paraId="3AB5D25F" w14:textId="77777777" w:rsidTr="00D2547F">
        <w:tc>
          <w:tcPr>
            <w:tcW w:w="1345" w:type="dxa"/>
          </w:tcPr>
          <w:p w14:paraId="5D97F84A" w14:textId="77777777" w:rsidR="00D2547F" w:rsidRPr="00D2547F" w:rsidRDefault="00D2547F" w:rsidP="00D2547F">
            <w:pPr>
              <w:jc w:val="right"/>
              <w:rPr>
                <w:rFonts w:cs="Arial"/>
                <w:b/>
                <w:sz w:val="18"/>
                <w:szCs w:val="18"/>
              </w:rPr>
            </w:pPr>
            <w:r w:rsidRPr="00D2547F">
              <w:rPr>
                <w:rFonts w:cs="Arial"/>
                <w:b/>
                <w:sz w:val="18"/>
                <w:szCs w:val="18"/>
              </w:rPr>
              <w:t>Version</w:t>
            </w:r>
          </w:p>
        </w:tc>
        <w:tc>
          <w:tcPr>
            <w:tcW w:w="9270" w:type="dxa"/>
          </w:tcPr>
          <w:p w14:paraId="2A1D2233" w14:textId="7B7696EE" w:rsidR="00D2547F" w:rsidRPr="00D2547F" w:rsidRDefault="00EF5DDE" w:rsidP="00D2547F">
            <w:pPr>
              <w:rPr>
                <w:rFonts w:cs="Calibri"/>
                <w:b/>
                <w:sz w:val="18"/>
                <w:szCs w:val="18"/>
              </w:rPr>
            </w:pPr>
            <w:r>
              <w:rPr>
                <w:rFonts w:cs="Calibri"/>
                <w:b/>
                <w:sz w:val="18"/>
                <w:szCs w:val="18"/>
              </w:rPr>
              <w:t>2014-06-06   (522</w:t>
            </w:r>
            <w:r w:rsidR="00D2547F" w:rsidRPr="00D2547F">
              <w:rPr>
                <w:rFonts w:cs="Calibri"/>
                <w:b/>
                <w:sz w:val="18"/>
                <w:szCs w:val="18"/>
              </w:rPr>
              <w:t xml:space="preserve"> Words)</w:t>
            </w:r>
          </w:p>
        </w:tc>
      </w:tr>
      <w:tr w:rsidR="00EF5DDE" w14:paraId="4264D54A" w14:textId="77777777" w:rsidTr="00D2547F">
        <w:tc>
          <w:tcPr>
            <w:tcW w:w="1345" w:type="dxa"/>
            <w:shd w:val="clear" w:color="auto" w:fill="B4C6E7" w:themeFill="accent5" w:themeFillTint="66"/>
          </w:tcPr>
          <w:p w14:paraId="6C546A2A" w14:textId="77777777" w:rsidR="00EF5DDE" w:rsidRPr="00D2547F" w:rsidRDefault="00EF5DDE" w:rsidP="00EF5DDE">
            <w:pPr>
              <w:rPr>
                <w:b/>
                <w:sz w:val="18"/>
                <w:szCs w:val="18"/>
              </w:rPr>
            </w:pPr>
            <w:r w:rsidRPr="00D2547F">
              <w:rPr>
                <w:b/>
                <w:sz w:val="18"/>
                <w:szCs w:val="18"/>
              </w:rPr>
              <w:t>Scene 01</w:t>
            </w:r>
          </w:p>
        </w:tc>
        <w:tc>
          <w:tcPr>
            <w:tcW w:w="9270" w:type="dxa"/>
            <w:shd w:val="clear" w:color="auto" w:fill="B4C6E7" w:themeFill="accent5" w:themeFillTint="66"/>
          </w:tcPr>
          <w:p w14:paraId="7D79BD6C" w14:textId="0B1E1665" w:rsidR="00EF5DDE" w:rsidRPr="00D2547F" w:rsidRDefault="00EF5DDE" w:rsidP="00EF5DDE">
            <w:pPr>
              <w:spacing w:before="40" w:after="40"/>
              <w:rPr>
                <w:b/>
                <w:sz w:val="18"/>
                <w:szCs w:val="18"/>
              </w:rPr>
            </w:pPr>
            <w:r w:rsidRPr="00B41BE2">
              <w:rPr>
                <w:rFonts w:cs="Calibri"/>
                <w:b/>
                <w:sz w:val="20"/>
                <w:szCs w:val="20"/>
              </w:rPr>
              <w:t>Intro: It’s a Digital World</w:t>
            </w:r>
          </w:p>
        </w:tc>
      </w:tr>
      <w:tr w:rsidR="00EF5DDE" w14:paraId="734E3729" w14:textId="77777777" w:rsidTr="00D2547F">
        <w:tc>
          <w:tcPr>
            <w:tcW w:w="1345" w:type="dxa"/>
          </w:tcPr>
          <w:p w14:paraId="315757DE" w14:textId="77777777" w:rsidR="00EF5DDE" w:rsidRPr="00D2547F" w:rsidRDefault="00EF5DDE" w:rsidP="00EF5DDE">
            <w:pPr>
              <w:rPr>
                <w:sz w:val="18"/>
                <w:szCs w:val="18"/>
              </w:rPr>
            </w:pPr>
          </w:p>
        </w:tc>
        <w:tc>
          <w:tcPr>
            <w:tcW w:w="9270" w:type="dxa"/>
          </w:tcPr>
          <w:p w14:paraId="7ED2AD45" w14:textId="742FA07E" w:rsidR="00EF5DDE" w:rsidRPr="00774C1A" w:rsidRDefault="00EF5DDE" w:rsidP="00EF5DDE">
            <w:pPr>
              <w:rPr>
                <w:color w:val="000000" w:themeColor="text1"/>
                <w:sz w:val="18"/>
                <w:szCs w:val="18"/>
              </w:rPr>
            </w:pPr>
            <w:r w:rsidRPr="00EB70B6">
              <w:rPr>
                <w:rFonts w:cs="Calibri"/>
                <w:sz w:val="20"/>
                <w:szCs w:val="20"/>
              </w:rPr>
              <w:t>Every year, the business world is becomi</w:t>
            </w:r>
            <w:r>
              <w:rPr>
                <w:rFonts w:cs="Calibri"/>
                <w:sz w:val="20"/>
                <w:szCs w:val="20"/>
              </w:rPr>
              <w:t>ng more technologically driven.</w:t>
            </w:r>
          </w:p>
        </w:tc>
      </w:tr>
      <w:tr w:rsidR="00EF5DDE" w14:paraId="4EFF315D" w14:textId="77777777" w:rsidTr="00154E23">
        <w:tc>
          <w:tcPr>
            <w:tcW w:w="1345" w:type="dxa"/>
            <w:shd w:val="clear" w:color="auto" w:fill="B4C6E7" w:themeFill="accent5" w:themeFillTint="66"/>
          </w:tcPr>
          <w:p w14:paraId="1AA70CEB" w14:textId="77777777" w:rsidR="00EF5DDE" w:rsidRPr="00154E23" w:rsidRDefault="00EF5DDE" w:rsidP="00EF5DDE">
            <w:pPr>
              <w:rPr>
                <w:b/>
                <w:sz w:val="18"/>
                <w:szCs w:val="18"/>
              </w:rPr>
            </w:pPr>
            <w:r w:rsidRPr="00154E23">
              <w:rPr>
                <w:b/>
                <w:sz w:val="18"/>
                <w:szCs w:val="18"/>
              </w:rPr>
              <w:t>Scene 02</w:t>
            </w:r>
          </w:p>
        </w:tc>
        <w:tc>
          <w:tcPr>
            <w:tcW w:w="9270" w:type="dxa"/>
            <w:shd w:val="clear" w:color="auto" w:fill="B4C6E7" w:themeFill="accent5" w:themeFillTint="66"/>
          </w:tcPr>
          <w:p w14:paraId="15A751F0" w14:textId="7252F558" w:rsidR="00EF5DDE" w:rsidRPr="00774C1A" w:rsidRDefault="00EF5DDE" w:rsidP="00EF5DDE">
            <w:pPr>
              <w:rPr>
                <w:b/>
                <w:color w:val="000000" w:themeColor="text1"/>
                <w:sz w:val="18"/>
                <w:szCs w:val="18"/>
              </w:rPr>
            </w:pPr>
            <w:r>
              <w:rPr>
                <w:b/>
                <w:color w:val="000000" w:themeColor="text1"/>
                <w:sz w:val="18"/>
                <w:szCs w:val="18"/>
              </w:rPr>
              <w:t xml:space="preserve">To </w:t>
            </w:r>
            <w:r w:rsidRPr="003057B1">
              <w:rPr>
                <w:rFonts w:cs="Calibri"/>
                <w:b/>
                <w:sz w:val="20"/>
                <w:szCs w:val="20"/>
              </w:rPr>
              <w:t>succeed – You need to be a Digital Business</w:t>
            </w:r>
          </w:p>
        </w:tc>
      </w:tr>
      <w:tr w:rsidR="00EF5DDE" w14:paraId="1002F779" w14:textId="77777777" w:rsidTr="00D2547F">
        <w:tc>
          <w:tcPr>
            <w:tcW w:w="1345" w:type="dxa"/>
          </w:tcPr>
          <w:p w14:paraId="2F159A12" w14:textId="77777777" w:rsidR="00EF5DDE" w:rsidRPr="00D2547F" w:rsidRDefault="00EF5DDE" w:rsidP="00EF5DDE">
            <w:pPr>
              <w:rPr>
                <w:sz w:val="18"/>
                <w:szCs w:val="18"/>
              </w:rPr>
            </w:pPr>
          </w:p>
        </w:tc>
        <w:tc>
          <w:tcPr>
            <w:tcW w:w="9270" w:type="dxa"/>
          </w:tcPr>
          <w:p w14:paraId="6AC483D8" w14:textId="1F8FC6A3" w:rsidR="00EF5DDE" w:rsidRPr="00774C1A" w:rsidRDefault="00EF5DDE" w:rsidP="00EF5DDE">
            <w:pPr>
              <w:rPr>
                <w:color w:val="000000" w:themeColor="text1"/>
                <w:sz w:val="18"/>
                <w:szCs w:val="18"/>
              </w:rPr>
            </w:pPr>
            <w:r w:rsidRPr="00EB70B6">
              <w:rPr>
                <w:rFonts w:cs="Calibri"/>
                <w:sz w:val="20"/>
                <w:szCs w:val="20"/>
              </w:rPr>
              <w:t>Market leaders must build flexible digital business foundations that enable them to take advantage of lucrative opportunities, keep pace with new modes of interaction, and deal with constantly evolving markets and technology.</w:t>
            </w:r>
          </w:p>
        </w:tc>
      </w:tr>
      <w:tr w:rsidR="00EF5DDE" w14:paraId="405C56B8" w14:textId="77777777" w:rsidTr="00154E23">
        <w:tc>
          <w:tcPr>
            <w:tcW w:w="1345" w:type="dxa"/>
            <w:shd w:val="clear" w:color="auto" w:fill="B4C6E7" w:themeFill="accent5" w:themeFillTint="66"/>
          </w:tcPr>
          <w:p w14:paraId="5CDC9620" w14:textId="77777777" w:rsidR="00EF5DDE" w:rsidRPr="00D673DB" w:rsidRDefault="00EF5DDE" w:rsidP="00EF5DDE">
            <w:pPr>
              <w:rPr>
                <w:b/>
                <w:sz w:val="18"/>
                <w:szCs w:val="18"/>
              </w:rPr>
            </w:pPr>
            <w:r w:rsidRPr="00D673DB">
              <w:rPr>
                <w:b/>
                <w:sz w:val="18"/>
                <w:szCs w:val="18"/>
              </w:rPr>
              <w:t>Scene 03</w:t>
            </w:r>
          </w:p>
        </w:tc>
        <w:tc>
          <w:tcPr>
            <w:tcW w:w="9270" w:type="dxa"/>
            <w:shd w:val="clear" w:color="auto" w:fill="B4C6E7" w:themeFill="accent5" w:themeFillTint="66"/>
          </w:tcPr>
          <w:p w14:paraId="15783A2C" w14:textId="264E361B" w:rsidR="00EF5DDE" w:rsidRPr="00774C1A" w:rsidRDefault="00EF5DDE" w:rsidP="00EF5DDE">
            <w:pPr>
              <w:rPr>
                <w:b/>
                <w:color w:val="000000" w:themeColor="text1"/>
                <w:sz w:val="18"/>
                <w:szCs w:val="18"/>
              </w:rPr>
            </w:pPr>
            <w:r>
              <w:rPr>
                <w:b/>
                <w:color w:val="000000" w:themeColor="text1"/>
                <w:sz w:val="18"/>
                <w:szCs w:val="18"/>
              </w:rPr>
              <w:t xml:space="preserve">To </w:t>
            </w:r>
            <w:r w:rsidRPr="004B355A">
              <w:rPr>
                <w:rFonts w:cs="Calibri"/>
                <w:b/>
                <w:sz w:val="20"/>
                <w:szCs w:val="20"/>
              </w:rPr>
              <w:t>be a Digital Business – You nee</w:t>
            </w:r>
            <w:r>
              <w:rPr>
                <w:rFonts w:cs="Calibri"/>
                <w:b/>
                <w:sz w:val="20"/>
                <w:szCs w:val="20"/>
              </w:rPr>
              <w:t>d to Connect</w:t>
            </w:r>
          </w:p>
        </w:tc>
      </w:tr>
      <w:tr w:rsidR="00EF5DDE" w14:paraId="286D0CA8" w14:textId="77777777" w:rsidTr="00D2547F">
        <w:tc>
          <w:tcPr>
            <w:tcW w:w="1345" w:type="dxa"/>
          </w:tcPr>
          <w:p w14:paraId="3177952E" w14:textId="4CF7FDAD" w:rsidR="00EF5DDE" w:rsidRPr="00D2547F" w:rsidRDefault="00EF5DDE" w:rsidP="00EF5DDE">
            <w:pPr>
              <w:rPr>
                <w:sz w:val="18"/>
                <w:szCs w:val="18"/>
              </w:rPr>
            </w:pPr>
          </w:p>
        </w:tc>
        <w:tc>
          <w:tcPr>
            <w:tcW w:w="9270" w:type="dxa"/>
          </w:tcPr>
          <w:p w14:paraId="0B2624A8" w14:textId="77777777" w:rsidR="00EF5DDE" w:rsidRPr="000E21A7" w:rsidRDefault="00EF5DDE" w:rsidP="00EF5DDE">
            <w:pPr>
              <w:keepNext/>
              <w:keepLines/>
              <w:spacing w:before="40"/>
              <w:rPr>
                <w:rFonts w:cs="Calibri"/>
                <w:color w:val="000000" w:themeColor="text1"/>
                <w:sz w:val="20"/>
                <w:szCs w:val="20"/>
              </w:rPr>
            </w:pPr>
            <w:r w:rsidRPr="00194870">
              <w:rPr>
                <w:rFonts w:cs="Calibri"/>
                <w:sz w:val="20"/>
                <w:szCs w:val="20"/>
              </w:rPr>
              <w:t>Digital businesses create</w:t>
            </w:r>
            <w:r>
              <w:rPr>
                <w:rFonts w:cs="Calibri"/>
                <w:sz w:val="20"/>
                <w:szCs w:val="20"/>
              </w:rPr>
              <w:t xml:space="preserve"> value with</w:t>
            </w:r>
            <w:r w:rsidRPr="00194870">
              <w:rPr>
                <w:rFonts w:cs="Calibri"/>
                <w:sz w:val="20"/>
                <w:szCs w:val="20"/>
              </w:rPr>
              <w:t xml:space="preserve"> compelling and flexible </w:t>
            </w:r>
            <w:r>
              <w:rPr>
                <w:rFonts w:cs="Calibri"/>
                <w:sz w:val="20"/>
                <w:szCs w:val="20"/>
              </w:rPr>
              <w:t>multi-channel CONNECTIONS</w:t>
            </w:r>
            <w:r w:rsidRPr="00194870">
              <w:rPr>
                <w:rFonts w:cs="Calibri"/>
                <w:sz w:val="20"/>
                <w:szCs w:val="20"/>
              </w:rPr>
              <w:t xml:space="preserve"> </w:t>
            </w:r>
            <w:r>
              <w:rPr>
                <w:rFonts w:cs="Calibri"/>
                <w:sz w:val="20"/>
                <w:szCs w:val="20"/>
              </w:rPr>
              <w:t xml:space="preserve">between people, </w:t>
            </w:r>
            <w:r w:rsidRPr="000E21A7">
              <w:rPr>
                <w:rFonts w:cs="Calibri"/>
                <w:color w:val="000000" w:themeColor="text1"/>
                <w:sz w:val="20"/>
                <w:szCs w:val="20"/>
              </w:rPr>
              <w:t xml:space="preserve">processes, and information. Digital businesses connect the digital and physical worlds by bringing together systems of records and systems of engagement. </w:t>
            </w:r>
          </w:p>
          <w:p w14:paraId="5158F39B" w14:textId="77777777" w:rsidR="00EF5DDE" w:rsidRPr="000E21A7" w:rsidRDefault="00EF5DDE" w:rsidP="00EF5DDE">
            <w:pPr>
              <w:keepNext/>
              <w:keepLines/>
              <w:spacing w:before="40"/>
              <w:rPr>
                <w:rFonts w:cs="Calibri"/>
                <w:color w:val="000000" w:themeColor="text1"/>
                <w:sz w:val="4"/>
                <w:szCs w:val="4"/>
              </w:rPr>
            </w:pPr>
          </w:p>
          <w:p w14:paraId="5C867273" w14:textId="77777777" w:rsidR="00EF5DDE" w:rsidRPr="000E21A7" w:rsidRDefault="00EF5DDE" w:rsidP="00EF5DDE">
            <w:pPr>
              <w:keepNext/>
              <w:keepLines/>
              <w:spacing w:before="40"/>
              <w:rPr>
                <w:color w:val="000000" w:themeColor="text1"/>
                <w:sz w:val="20"/>
              </w:rPr>
            </w:pPr>
            <w:r w:rsidRPr="000E21A7">
              <w:rPr>
                <w:rFonts w:cs="Calibri"/>
                <w:color w:val="000000" w:themeColor="text1"/>
                <w:sz w:val="20"/>
                <w:szCs w:val="20"/>
              </w:rPr>
              <w:t>Digital businesses need to deliver useful experiences to all the people who consume information, initiate business processes, and collaborate with other workers inside and outside the firewall, across the web, and through mobile, social &amp; point-of-service.</w:t>
            </w:r>
            <w:r w:rsidRPr="000E21A7">
              <w:rPr>
                <w:color w:val="000000" w:themeColor="text1"/>
                <w:sz w:val="20"/>
              </w:rPr>
              <w:t xml:space="preserve"> </w:t>
            </w:r>
          </w:p>
          <w:p w14:paraId="2CE18A42" w14:textId="77777777" w:rsidR="00EF5DDE" w:rsidRPr="000E21A7" w:rsidRDefault="00EF5DDE" w:rsidP="00EF5DDE">
            <w:pPr>
              <w:keepNext/>
              <w:keepLines/>
              <w:spacing w:before="40"/>
              <w:rPr>
                <w:color w:val="000000" w:themeColor="text1"/>
                <w:sz w:val="4"/>
                <w:szCs w:val="4"/>
              </w:rPr>
            </w:pPr>
          </w:p>
          <w:p w14:paraId="53A2D25D" w14:textId="6381CFB4" w:rsidR="00EF5DDE" w:rsidRPr="0096223A" w:rsidRDefault="00EF5DDE" w:rsidP="00EF5DDE">
            <w:pPr>
              <w:keepNext/>
              <w:keepLines/>
              <w:spacing w:before="40"/>
              <w:rPr>
                <w:color w:val="000000"/>
                <w:sz w:val="20"/>
              </w:rPr>
            </w:pPr>
            <w:r w:rsidRPr="000E21A7">
              <w:rPr>
                <w:color w:val="000000" w:themeColor="text1"/>
                <w:sz w:val="20"/>
              </w:rPr>
              <w:t>Internally, the applications that govern the digital experience must be seamlessly connected to the enterprise applications and systems of record.</w:t>
            </w:r>
          </w:p>
        </w:tc>
      </w:tr>
      <w:tr w:rsidR="00EF5DDE" w14:paraId="51CA7ADE" w14:textId="77777777" w:rsidTr="00154E23">
        <w:tc>
          <w:tcPr>
            <w:tcW w:w="1345" w:type="dxa"/>
            <w:shd w:val="clear" w:color="auto" w:fill="B4C6E7" w:themeFill="accent5" w:themeFillTint="66"/>
          </w:tcPr>
          <w:p w14:paraId="7A8B5ED2" w14:textId="631FE859" w:rsidR="00EF5DDE" w:rsidRPr="00D673DB" w:rsidRDefault="00EF5DDE" w:rsidP="00EF5DDE">
            <w:pPr>
              <w:rPr>
                <w:b/>
                <w:sz w:val="18"/>
                <w:szCs w:val="18"/>
              </w:rPr>
            </w:pPr>
            <w:r w:rsidRPr="00D673DB">
              <w:rPr>
                <w:b/>
                <w:sz w:val="18"/>
                <w:szCs w:val="18"/>
              </w:rPr>
              <w:t>Scene 04</w:t>
            </w:r>
          </w:p>
        </w:tc>
        <w:tc>
          <w:tcPr>
            <w:tcW w:w="9270" w:type="dxa"/>
            <w:shd w:val="clear" w:color="auto" w:fill="B4C6E7" w:themeFill="accent5" w:themeFillTint="66"/>
          </w:tcPr>
          <w:p w14:paraId="4FC19DAB" w14:textId="4DD6A67A" w:rsidR="00EF5DDE" w:rsidRPr="00774C1A" w:rsidRDefault="00EF5DDE" w:rsidP="00EF5DDE">
            <w:pPr>
              <w:rPr>
                <w:b/>
                <w:color w:val="000000" w:themeColor="text1"/>
                <w:sz w:val="18"/>
                <w:szCs w:val="18"/>
              </w:rPr>
            </w:pPr>
            <w:r>
              <w:rPr>
                <w:b/>
                <w:color w:val="000000" w:themeColor="text1"/>
                <w:sz w:val="18"/>
                <w:szCs w:val="18"/>
              </w:rPr>
              <w:t>D</w:t>
            </w:r>
            <w:r w:rsidRPr="00B41BE2">
              <w:rPr>
                <w:rFonts w:cs="Calibri"/>
                <w:b/>
                <w:sz w:val="20"/>
                <w:szCs w:val="20"/>
              </w:rPr>
              <w:t>igital Businesses need a strong and flexible core</w:t>
            </w:r>
          </w:p>
        </w:tc>
      </w:tr>
      <w:tr w:rsidR="00EF5DDE" w14:paraId="3A022482" w14:textId="77777777" w:rsidTr="00D2547F">
        <w:tc>
          <w:tcPr>
            <w:tcW w:w="1345" w:type="dxa"/>
          </w:tcPr>
          <w:p w14:paraId="5FD87701" w14:textId="5A2183EF" w:rsidR="00EF5DDE" w:rsidRPr="00D2547F" w:rsidRDefault="00EF5DDE" w:rsidP="00EF5DDE">
            <w:pPr>
              <w:rPr>
                <w:sz w:val="18"/>
                <w:szCs w:val="18"/>
              </w:rPr>
            </w:pPr>
          </w:p>
        </w:tc>
        <w:tc>
          <w:tcPr>
            <w:tcW w:w="9270" w:type="dxa"/>
          </w:tcPr>
          <w:p w14:paraId="0E5A51D6" w14:textId="07F43EFF" w:rsidR="00EF5DDE" w:rsidRPr="00810DF7" w:rsidRDefault="00EF5DDE" w:rsidP="00EF5DDE">
            <w:pPr>
              <w:rPr>
                <w:sz w:val="20"/>
              </w:rPr>
            </w:pPr>
            <w:r w:rsidRPr="00F5106F">
              <w:rPr>
                <w:sz w:val="20"/>
              </w:rPr>
              <w:t>As a Digital Business – You</w:t>
            </w:r>
            <w:r>
              <w:rPr>
                <w:sz w:val="20"/>
              </w:rPr>
              <w:t>r enterprise</w:t>
            </w:r>
            <w:r w:rsidRPr="00F5106F">
              <w:rPr>
                <w:sz w:val="20"/>
              </w:rPr>
              <w:t xml:space="preserve"> need</w:t>
            </w:r>
            <w:r>
              <w:rPr>
                <w:sz w:val="20"/>
              </w:rPr>
              <w:t>s</w:t>
            </w:r>
            <w:r w:rsidRPr="00F5106F">
              <w:rPr>
                <w:sz w:val="20"/>
              </w:rPr>
              <w:t xml:space="preserve"> to </w:t>
            </w:r>
            <w:r>
              <w:rPr>
                <w:sz w:val="20"/>
              </w:rPr>
              <w:t>build</w:t>
            </w:r>
            <w:r w:rsidRPr="00F5106F">
              <w:rPr>
                <w:sz w:val="20"/>
              </w:rPr>
              <w:t xml:space="preserve"> </w:t>
            </w:r>
            <w:r>
              <w:rPr>
                <w:sz w:val="20"/>
              </w:rPr>
              <w:t>on a flexible foundation that is</w:t>
            </w:r>
            <w:r w:rsidRPr="00F5106F">
              <w:rPr>
                <w:sz w:val="20"/>
              </w:rPr>
              <w:t xml:space="preserve"> supported by a strong</w:t>
            </w:r>
            <w:r>
              <w:rPr>
                <w:sz w:val="20"/>
              </w:rPr>
              <w:t>, agile</w:t>
            </w:r>
            <w:r w:rsidRPr="00F5106F">
              <w:rPr>
                <w:sz w:val="20"/>
              </w:rPr>
              <w:t xml:space="preserve"> infrastructure </w:t>
            </w:r>
            <w:r>
              <w:rPr>
                <w:sz w:val="20"/>
              </w:rPr>
              <w:t>that includes</w:t>
            </w:r>
            <w:r w:rsidRPr="00F5106F">
              <w:rPr>
                <w:sz w:val="20"/>
              </w:rPr>
              <w:t xml:space="preserve"> the breadth and depth of applications, </w:t>
            </w:r>
            <w:r>
              <w:rPr>
                <w:sz w:val="20"/>
              </w:rPr>
              <w:t xml:space="preserve">business processes, analytics, </w:t>
            </w:r>
            <w:r w:rsidRPr="00F5106F">
              <w:rPr>
                <w:sz w:val="20"/>
              </w:rPr>
              <w:t xml:space="preserve">services </w:t>
            </w:r>
            <w:r>
              <w:rPr>
                <w:sz w:val="20"/>
              </w:rPr>
              <w:t>and structure for the long run.  I</w:t>
            </w:r>
            <w:r w:rsidRPr="00F5106F">
              <w:rPr>
                <w:sz w:val="20"/>
              </w:rPr>
              <w:t>s the core of your business up to the task</w:t>
            </w:r>
            <w:r>
              <w:rPr>
                <w:sz w:val="20"/>
              </w:rPr>
              <w:t>? –Is it m</w:t>
            </w:r>
            <w:r w:rsidRPr="00F5106F">
              <w:rPr>
                <w:sz w:val="20"/>
              </w:rPr>
              <w:t xml:space="preserve">odernized with a digital business in mind?  </w:t>
            </w:r>
          </w:p>
        </w:tc>
      </w:tr>
      <w:tr w:rsidR="00EF5DDE" w14:paraId="580EA1BD" w14:textId="77777777" w:rsidTr="00154E23">
        <w:tc>
          <w:tcPr>
            <w:tcW w:w="1345" w:type="dxa"/>
            <w:shd w:val="clear" w:color="auto" w:fill="B4C6E7" w:themeFill="accent5" w:themeFillTint="66"/>
          </w:tcPr>
          <w:p w14:paraId="7F3F57AE" w14:textId="33CC4175" w:rsidR="00EF5DDE" w:rsidRPr="00D2547F" w:rsidRDefault="00EF5DDE" w:rsidP="00EF5DDE">
            <w:pPr>
              <w:rPr>
                <w:sz w:val="18"/>
                <w:szCs w:val="18"/>
              </w:rPr>
            </w:pPr>
            <w:r w:rsidRPr="00154E23">
              <w:rPr>
                <w:b/>
                <w:sz w:val="18"/>
                <w:szCs w:val="18"/>
              </w:rPr>
              <w:t>Scene 0</w:t>
            </w:r>
            <w:r>
              <w:rPr>
                <w:b/>
                <w:sz w:val="18"/>
                <w:szCs w:val="18"/>
              </w:rPr>
              <w:t>5</w:t>
            </w:r>
          </w:p>
        </w:tc>
        <w:tc>
          <w:tcPr>
            <w:tcW w:w="9270" w:type="dxa"/>
            <w:shd w:val="clear" w:color="auto" w:fill="B4C6E7" w:themeFill="accent5" w:themeFillTint="66"/>
          </w:tcPr>
          <w:p w14:paraId="3C13A0DA" w14:textId="5E835272" w:rsidR="00EF5DDE" w:rsidRPr="002D4AE1" w:rsidRDefault="00EF5DDE" w:rsidP="00EF5DDE">
            <w:pPr>
              <w:rPr>
                <w:b/>
                <w:sz w:val="18"/>
                <w:szCs w:val="18"/>
              </w:rPr>
            </w:pPr>
            <w:r>
              <w:rPr>
                <w:b/>
                <w:sz w:val="18"/>
                <w:szCs w:val="18"/>
              </w:rPr>
              <w:t xml:space="preserve">In </w:t>
            </w:r>
            <w:r w:rsidRPr="0096223A">
              <w:rPr>
                <w:rFonts w:cs="Calibri"/>
                <w:b/>
                <w:sz w:val="20"/>
                <w:szCs w:val="20"/>
              </w:rPr>
              <w:t>order to become a digital business:</w:t>
            </w:r>
          </w:p>
        </w:tc>
      </w:tr>
      <w:tr w:rsidR="00EF5DDE" w14:paraId="60B2B3DA" w14:textId="77777777" w:rsidTr="00D2547F">
        <w:tc>
          <w:tcPr>
            <w:tcW w:w="1345" w:type="dxa"/>
          </w:tcPr>
          <w:p w14:paraId="445FA1A2" w14:textId="77777777" w:rsidR="00EF5DDE" w:rsidRPr="00D2547F" w:rsidRDefault="00EF5DDE" w:rsidP="00EF5DDE">
            <w:pPr>
              <w:rPr>
                <w:sz w:val="18"/>
                <w:szCs w:val="18"/>
              </w:rPr>
            </w:pPr>
          </w:p>
        </w:tc>
        <w:tc>
          <w:tcPr>
            <w:tcW w:w="9270" w:type="dxa"/>
          </w:tcPr>
          <w:p w14:paraId="4034E055" w14:textId="77777777" w:rsidR="00EF5DDE" w:rsidRDefault="00EF5DDE" w:rsidP="00EF5DDE">
            <w:pPr>
              <w:keepNext/>
              <w:keepLines/>
              <w:rPr>
                <w:rFonts w:cs="Calibri"/>
                <w:sz w:val="20"/>
                <w:szCs w:val="20"/>
              </w:rPr>
            </w:pPr>
            <w:r>
              <w:rPr>
                <w:rFonts w:cs="Calibri"/>
                <w:sz w:val="20"/>
                <w:szCs w:val="20"/>
              </w:rPr>
              <w:t xml:space="preserve">To succeed today as a Digital Business – you need to: </w:t>
            </w:r>
          </w:p>
          <w:p w14:paraId="478EFB83" w14:textId="77777777" w:rsidR="00EF5DDE" w:rsidRPr="000E21A7" w:rsidRDefault="00EF5DDE" w:rsidP="00EF5DDE">
            <w:pPr>
              <w:keepNext/>
              <w:keepLines/>
              <w:numPr>
                <w:ilvl w:val="0"/>
                <w:numId w:val="1"/>
              </w:numPr>
              <w:rPr>
                <w:rFonts w:cs="Calibri"/>
                <w:color w:val="000000" w:themeColor="text1"/>
                <w:sz w:val="20"/>
                <w:szCs w:val="20"/>
              </w:rPr>
            </w:pPr>
            <w:r w:rsidRPr="004579C0">
              <w:rPr>
                <w:rFonts w:cs="Calibri"/>
                <w:sz w:val="20"/>
                <w:szCs w:val="20"/>
              </w:rPr>
              <w:t>Provide enterprise content</w:t>
            </w:r>
            <w:r>
              <w:rPr>
                <w:rFonts w:cs="Calibri"/>
                <w:sz w:val="20"/>
                <w:szCs w:val="20"/>
              </w:rPr>
              <w:t>, information,</w:t>
            </w:r>
            <w:r w:rsidRPr="004579C0">
              <w:rPr>
                <w:rFonts w:cs="Calibri"/>
                <w:sz w:val="20"/>
                <w:szCs w:val="20"/>
              </w:rPr>
              <w:t xml:space="preserve"> and assets </w:t>
            </w:r>
            <w:r w:rsidRPr="000E21A7">
              <w:rPr>
                <w:rFonts w:cs="Calibri"/>
                <w:color w:val="000000" w:themeColor="text1"/>
                <w:sz w:val="20"/>
                <w:szCs w:val="20"/>
              </w:rPr>
              <w:t>in the right format to the right person in the right context on any device anywhere</w:t>
            </w:r>
          </w:p>
          <w:p w14:paraId="5353BA3D" w14:textId="77777777" w:rsidR="00EF5DDE" w:rsidRPr="000E21A7" w:rsidRDefault="00EF5DDE" w:rsidP="00EF5DDE">
            <w:pPr>
              <w:keepNext/>
              <w:keepLines/>
              <w:numPr>
                <w:ilvl w:val="0"/>
                <w:numId w:val="1"/>
              </w:numPr>
              <w:rPr>
                <w:rFonts w:cs="Calibri"/>
                <w:color w:val="000000" w:themeColor="text1"/>
                <w:sz w:val="20"/>
                <w:szCs w:val="20"/>
              </w:rPr>
            </w:pPr>
            <w:r w:rsidRPr="000E21A7">
              <w:rPr>
                <w:rFonts w:cs="Calibri"/>
                <w:color w:val="000000" w:themeColor="text1"/>
                <w:sz w:val="20"/>
                <w:szCs w:val="20"/>
              </w:rPr>
              <w:t>Establish, manage and deliver content-centric, business processes that ensure compliance, security, approvals and real-time analytics around key performance indicators to solve line of business challenges.</w:t>
            </w:r>
          </w:p>
          <w:p w14:paraId="23C892C1" w14:textId="4E1C9458" w:rsidR="00EF5DDE" w:rsidRPr="0096223A" w:rsidRDefault="00EF5DDE" w:rsidP="00EF5DDE">
            <w:pPr>
              <w:keepNext/>
              <w:keepLines/>
              <w:numPr>
                <w:ilvl w:val="0"/>
                <w:numId w:val="1"/>
              </w:numPr>
              <w:rPr>
                <w:rFonts w:cs="Calibri"/>
                <w:sz w:val="20"/>
                <w:szCs w:val="20"/>
              </w:rPr>
            </w:pPr>
            <w:r w:rsidRPr="0096223A">
              <w:rPr>
                <w:rFonts w:cs="Calibri"/>
                <w:sz w:val="20"/>
                <w:szCs w:val="20"/>
              </w:rPr>
              <w:t>Deliver a seamless, engaging, relevant, personalized and useful digital experience across multiple online channels</w:t>
            </w:r>
          </w:p>
        </w:tc>
      </w:tr>
      <w:tr w:rsidR="00EF5DDE" w14:paraId="6D746F53" w14:textId="77777777" w:rsidTr="000B1642">
        <w:tc>
          <w:tcPr>
            <w:tcW w:w="1345" w:type="dxa"/>
            <w:shd w:val="clear" w:color="auto" w:fill="B4C6E7" w:themeFill="accent5" w:themeFillTint="66"/>
          </w:tcPr>
          <w:p w14:paraId="42AAA5CF" w14:textId="6EE02B08" w:rsidR="00EF5DDE" w:rsidRPr="00D673DB" w:rsidRDefault="00EF5DDE" w:rsidP="00EF5DDE">
            <w:pPr>
              <w:rPr>
                <w:b/>
                <w:sz w:val="18"/>
                <w:szCs w:val="18"/>
              </w:rPr>
            </w:pPr>
            <w:r w:rsidRPr="00D673DB">
              <w:rPr>
                <w:b/>
                <w:sz w:val="18"/>
                <w:szCs w:val="18"/>
              </w:rPr>
              <w:t>Scene 06</w:t>
            </w:r>
          </w:p>
        </w:tc>
        <w:tc>
          <w:tcPr>
            <w:tcW w:w="9270" w:type="dxa"/>
            <w:shd w:val="clear" w:color="auto" w:fill="B4C6E7" w:themeFill="accent5" w:themeFillTint="66"/>
          </w:tcPr>
          <w:p w14:paraId="27A7DA75" w14:textId="2C859A89" w:rsidR="00EF5DDE" w:rsidRPr="00D673DB" w:rsidRDefault="00EF5DDE" w:rsidP="00EF5DDE">
            <w:pPr>
              <w:rPr>
                <w:b/>
                <w:sz w:val="18"/>
                <w:szCs w:val="18"/>
              </w:rPr>
            </w:pPr>
            <w:r w:rsidRPr="00B41BE2">
              <w:rPr>
                <w:rFonts w:cs="Calibri"/>
                <w:b/>
                <w:sz w:val="20"/>
                <w:szCs w:val="20"/>
              </w:rPr>
              <w:t>The Tools for your Future</w:t>
            </w:r>
          </w:p>
        </w:tc>
      </w:tr>
      <w:tr w:rsidR="00EF5DDE" w14:paraId="149E1D28" w14:textId="77777777" w:rsidTr="00D2547F">
        <w:tc>
          <w:tcPr>
            <w:tcW w:w="1345" w:type="dxa"/>
          </w:tcPr>
          <w:p w14:paraId="26DFC588" w14:textId="77777777" w:rsidR="00EF5DDE" w:rsidRPr="00D2547F" w:rsidRDefault="00EF5DDE" w:rsidP="00EF5DDE">
            <w:pPr>
              <w:rPr>
                <w:sz w:val="18"/>
                <w:szCs w:val="18"/>
              </w:rPr>
            </w:pPr>
          </w:p>
        </w:tc>
        <w:tc>
          <w:tcPr>
            <w:tcW w:w="9270" w:type="dxa"/>
          </w:tcPr>
          <w:p w14:paraId="6EB86D93" w14:textId="58B8E12C" w:rsidR="00EF5DDE" w:rsidRPr="000E21A7" w:rsidRDefault="00EF5DDE" w:rsidP="00EF5DDE">
            <w:pPr>
              <w:spacing w:before="40"/>
              <w:rPr>
                <w:rFonts w:cs="Calibri"/>
                <w:sz w:val="20"/>
                <w:szCs w:val="20"/>
              </w:rPr>
            </w:pPr>
            <w:r w:rsidRPr="00B41BE2">
              <w:rPr>
                <w:rFonts w:cs="Calibri"/>
                <w:sz w:val="20"/>
                <w:szCs w:val="20"/>
              </w:rPr>
              <w:t>Oracle deliver</w:t>
            </w:r>
            <w:r>
              <w:rPr>
                <w:rFonts w:cs="Calibri"/>
                <w:sz w:val="20"/>
                <w:szCs w:val="20"/>
              </w:rPr>
              <w:t>s</w:t>
            </w:r>
            <w:r w:rsidRPr="00B41BE2">
              <w:rPr>
                <w:rFonts w:cs="Calibri"/>
                <w:sz w:val="20"/>
                <w:szCs w:val="20"/>
              </w:rPr>
              <w:t xml:space="preserve"> the </w:t>
            </w:r>
            <w:r>
              <w:rPr>
                <w:rFonts w:cs="Calibri"/>
                <w:sz w:val="20"/>
                <w:szCs w:val="20"/>
              </w:rPr>
              <w:t xml:space="preserve">flexible </w:t>
            </w:r>
            <w:r w:rsidRPr="00B41BE2">
              <w:rPr>
                <w:rFonts w:cs="Calibri"/>
                <w:sz w:val="20"/>
                <w:szCs w:val="20"/>
              </w:rPr>
              <w:t>tools to support digital business</w:t>
            </w:r>
            <w:r>
              <w:rPr>
                <w:rFonts w:cs="Calibri"/>
                <w:sz w:val="20"/>
                <w:szCs w:val="20"/>
              </w:rPr>
              <w:t>es</w:t>
            </w:r>
            <w:r w:rsidRPr="00B41BE2">
              <w:rPr>
                <w:rFonts w:cs="Calibri"/>
                <w:sz w:val="20"/>
                <w:szCs w:val="20"/>
              </w:rPr>
              <w:t xml:space="preserve"> with the speed of the future in mind.</w:t>
            </w:r>
            <w:r w:rsidR="000E21A7">
              <w:rPr>
                <w:rFonts w:cs="Calibri"/>
                <w:sz w:val="20"/>
                <w:szCs w:val="20"/>
              </w:rPr>
              <w:t xml:space="preserve">  </w:t>
            </w:r>
            <w:bookmarkStart w:id="0" w:name="_GoBack"/>
            <w:bookmarkEnd w:id="0"/>
            <w:r>
              <w:rPr>
                <w:rFonts w:cs="Calibri"/>
                <w:sz w:val="20"/>
                <w:szCs w:val="20"/>
              </w:rPr>
              <w:t xml:space="preserve">Oracle </w:t>
            </w:r>
            <w:r w:rsidRPr="000E21A7">
              <w:rPr>
                <w:rFonts w:cs="Calibri"/>
                <w:color w:val="000000" w:themeColor="text1"/>
                <w:sz w:val="20"/>
                <w:szCs w:val="20"/>
              </w:rPr>
              <w:t>offers the services and architecture to allow you to keep your legacy systems in place while you upgrade and integrate the next generation of business applications. Oracle solutions include</w:t>
            </w:r>
            <w:r w:rsidRPr="000E21A7">
              <w:rPr>
                <w:color w:val="000000" w:themeColor="text1"/>
                <w:sz w:val="20"/>
                <w:szCs w:val="18"/>
              </w:rPr>
              <w:t xml:space="preserve"> new foundational cores that are tightly connected AND super flexib</w:t>
            </w:r>
            <w:r w:rsidR="000E21A7">
              <w:rPr>
                <w:color w:val="000000" w:themeColor="text1"/>
                <w:sz w:val="20"/>
                <w:szCs w:val="18"/>
              </w:rPr>
              <w:t>le – reconfigurable as you grow</w:t>
            </w:r>
            <w:r w:rsidRPr="000E21A7">
              <w:rPr>
                <w:color w:val="000000" w:themeColor="text1"/>
                <w:sz w:val="20"/>
                <w:szCs w:val="18"/>
              </w:rPr>
              <w:t xml:space="preserve"> – services can be enabled as needed, repurposed and redeployed for every digital face you need to serve.</w:t>
            </w:r>
          </w:p>
          <w:p w14:paraId="3450A135" w14:textId="77777777" w:rsidR="00EF5DDE" w:rsidRPr="000E21A7" w:rsidRDefault="00EF5DDE" w:rsidP="00EF5DDE">
            <w:pPr>
              <w:spacing w:before="40"/>
              <w:rPr>
                <w:rFonts w:cs="Calibri"/>
                <w:color w:val="000000" w:themeColor="text1"/>
                <w:sz w:val="4"/>
                <w:szCs w:val="4"/>
              </w:rPr>
            </w:pPr>
          </w:p>
          <w:p w14:paraId="71A9A7FA" w14:textId="14452B06" w:rsidR="00EF5DDE" w:rsidRPr="00D2547F" w:rsidRDefault="00EF5DDE" w:rsidP="00EF5DDE">
            <w:pPr>
              <w:rPr>
                <w:sz w:val="18"/>
                <w:szCs w:val="18"/>
              </w:rPr>
            </w:pPr>
            <w:r w:rsidRPr="000E21A7">
              <w:rPr>
                <w:rFonts w:cs="Calibri"/>
                <w:color w:val="000000" w:themeColor="text1"/>
                <w:sz w:val="20"/>
                <w:szCs w:val="20"/>
              </w:rPr>
              <w:t xml:space="preserve">The right digital business foundation allows you to create or enhance applications, business processes, and entire lines of business—without major retooling to integrate new technologies or the rapidly expanding </w:t>
            </w:r>
            <w:r>
              <w:rPr>
                <w:rFonts w:cs="Calibri"/>
                <w:sz w:val="20"/>
                <w:szCs w:val="20"/>
              </w:rPr>
              <w:t>physical world of the internet of things.   (here, show comparison and then slowly replace old blocks with new)</w:t>
            </w:r>
          </w:p>
        </w:tc>
      </w:tr>
      <w:tr w:rsidR="00EF5DDE" w14:paraId="20F70C52" w14:textId="77777777" w:rsidTr="000B1642">
        <w:tc>
          <w:tcPr>
            <w:tcW w:w="1345" w:type="dxa"/>
            <w:shd w:val="clear" w:color="auto" w:fill="B4C6E7" w:themeFill="accent5" w:themeFillTint="66"/>
          </w:tcPr>
          <w:p w14:paraId="10D13A69" w14:textId="2CBD573B" w:rsidR="00EF5DDE" w:rsidRPr="00D673DB" w:rsidRDefault="00EF5DDE" w:rsidP="00EF5DDE">
            <w:pPr>
              <w:rPr>
                <w:b/>
                <w:sz w:val="18"/>
                <w:szCs w:val="18"/>
              </w:rPr>
            </w:pPr>
            <w:r w:rsidRPr="00D673DB">
              <w:rPr>
                <w:b/>
                <w:sz w:val="18"/>
                <w:szCs w:val="18"/>
              </w:rPr>
              <w:t>Scene 07</w:t>
            </w:r>
          </w:p>
        </w:tc>
        <w:tc>
          <w:tcPr>
            <w:tcW w:w="9270" w:type="dxa"/>
            <w:shd w:val="clear" w:color="auto" w:fill="B4C6E7" w:themeFill="accent5" w:themeFillTint="66"/>
          </w:tcPr>
          <w:p w14:paraId="45BA8E6F" w14:textId="05A36225" w:rsidR="00EF5DDE" w:rsidRPr="00D673DB" w:rsidRDefault="00EF5DDE" w:rsidP="00EF5DDE">
            <w:pPr>
              <w:rPr>
                <w:b/>
                <w:sz w:val="18"/>
                <w:szCs w:val="18"/>
              </w:rPr>
            </w:pPr>
            <w:r w:rsidRPr="00B41BE2">
              <w:rPr>
                <w:rFonts w:cs="Calibri"/>
                <w:b/>
                <w:sz w:val="20"/>
                <w:szCs w:val="20"/>
              </w:rPr>
              <w:t xml:space="preserve">Start preparing to </w:t>
            </w:r>
            <w:r w:rsidRPr="00B41BE2">
              <w:rPr>
                <w:rFonts w:cs="Calibri"/>
                <w:b/>
                <w:bCs/>
                <w:sz w:val="20"/>
                <w:szCs w:val="20"/>
              </w:rPr>
              <w:t>Deliver a Superior Digital Experience</w:t>
            </w:r>
          </w:p>
        </w:tc>
      </w:tr>
      <w:tr w:rsidR="00EF5DDE" w14:paraId="708EF69A" w14:textId="77777777" w:rsidTr="00D2547F">
        <w:tc>
          <w:tcPr>
            <w:tcW w:w="1345" w:type="dxa"/>
          </w:tcPr>
          <w:p w14:paraId="40A07104" w14:textId="77777777" w:rsidR="00EF5DDE" w:rsidRPr="00D2547F" w:rsidRDefault="00EF5DDE" w:rsidP="00EF5DDE">
            <w:pPr>
              <w:rPr>
                <w:sz w:val="18"/>
                <w:szCs w:val="18"/>
              </w:rPr>
            </w:pPr>
          </w:p>
        </w:tc>
        <w:tc>
          <w:tcPr>
            <w:tcW w:w="9270" w:type="dxa"/>
          </w:tcPr>
          <w:p w14:paraId="501F671F" w14:textId="77777777" w:rsidR="00EF5DDE" w:rsidRDefault="00EF5DDE" w:rsidP="00EF5DDE">
            <w:pPr>
              <w:keepNext/>
              <w:keepLines/>
              <w:spacing w:before="40"/>
              <w:rPr>
                <w:rFonts w:cs="Calibri"/>
                <w:sz w:val="20"/>
                <w:szCs w:val="20"/>
              </w:rPr>
            </w:pPr>
            <w:r w:rsidRPr="00025AA3">
              <w:rPr>
                <w:rFonts w:cs="Calibri"/>
                <w:sz w:val="20"/>
                <w:szCs w:val="20"/>
              </w:rPr>
              <w:t xml:space="preserve">Oracle helps organizations compete effectively by enabling engaging digital experiences </w:t>
            </w:r>
            <w:r>
              <w:rPr>
                <w:rFonts w:cs="Calibri"/>
                <w:sz w:val="20"/>
                <w:szCs w:val="20"/>
              </w:rPr>
              <w:t>for</w:t>
            </w:r>
            <w:r w:rsidRPr="00025AA3">
              <w:rPr>
                <w:rFonts w:cs="Calibri"/>
                <w:sz w:val="20"/>
                <w:szCs w:val="20"/>
              </w:rPr>
              <w:t xml:space="preserve"> their customers, employees, citizens and partners. </w:t>
            </w:r>
          </w:p>
          <w:p w14:paraId="5FC3EB86" w14:textId="77777777" w:rsidR="00EF5DDE" w:rsidRPr="00B41BE2" w:rsidRDefault="00EF5DDE" w:rsidP="00EF5DDE">
            <w:pPr>
              <w:keepNext/>
              <w:keepLines/>
              <w:spacing w:before="40"/>
              <w:rPr>
                <w:rFonts w:cs="Calibri"/>
                <w:sz w:val="20"/>
                <w:szCs w:val="20"/>
              </w:rPr>
            </w:pPr>
            <w:r w:rsidRPr="00025AA3">
              <w:rPr>
                <w:rFonts w:cs="Calibri"/>
                <w:sz w:val="20"/>
                <w:szCs w:val="20"/>
              </w:rPr>
              <w:t>Oracle Fusion Middleware</w:t>
            </w:r>
            <w:r>
              <w:rPr>
                <w:rFonts w:cs="Calibri"/>
                <w:sz w:val="20"/>
                <w:szCs w:val="20"/>
              </w:rPr>
              <w:t xml:space="preserve"> S</w:t>
            </w:r>
            <w:r w:rsidRPr="00B41BE2">
              <w:rPr>
                <w:rFonts w:cs="Calibri"/>
                <w:sz w:val="20"/>
                <w:szCs w:val="20"/>
              </w:rPr>
              <w:t>olutions</w:t>
            </w:r>
            <w:r w:rsidRPr="00025AA3">
              <w:rPr>
                <w:rFonts w:cs="Calibri"/>
                <w:sz w:val="20"/>
                <w:szCs w:val="20"/>
              </w:rPr>
              <w:t xml:space="preserve"> </w:t>
            </w:r>
            <w:r>
              <w:rPr>
                <w:rFonts w:cs="Calibri"/>
                <w:sz w:val="20"/>
                <w:szCs w:val="20"/>
              </w:rPr>
              <w:t>serve as</w:t>
            </w:r>
            <w:r w:rsidRPr="00025AA3">
              <w:rPr>
                <w:rFonts w:cs="Calibri"/>
                <w:sz w:val="20"/>
                <w:szCs w:val="20"/>
              </w:rPr>
              <w:t xml:space="preserve"> the </w:t>
            </w:r>
            <w:r>
              <w:rPr>
                <w:rFonts w:cs="Calibri"/>
                <w:sz w:val="20"/>
                <w:szCs w:val="20"/>
              </w:rPr>
              <w:t xml:space="preserve">solid </w:t>
            </w:r>
            <w:r w:rsidRPr="00025AA3">
              <w:rPr>
                <w:rFonts w:cs="Calibri"/>
                <w:sz w:val="20"/>
                <w:szCs w:val="20"/>
              </w:rPr>
              <w:t xml:space="preserve">foundation for a </w:t>
            </w:r>
            <w:r>
              <w:rPr>
                <w:rFonts w:cs="Calibri"/>
                <w:sz w:val="20"/>
                <w:szCs w:val="20"/>
              </w:rPr>
              <w:t>comprehensive</w:t>
            </w:r>
            <w:r w:rsidRPr="00025AA3">
              <w:rPr>
                <w:rFonts w:cs="Calibri"/>
                <w:sz w:val="20"/>
                <w:szCs w:val="20"/>
              </w:rPr>
              <w:t xml:space="preserve"> set of integrated</w:t>
            </w:r>
            <w:r>
              <w:rPr>
                <w:rFonts w:cs="Calibri"/>
                <w:sz w:val="20"/>
                <w:szCs w:val="20"/>
              </w:rPr>
              <w:t xml:space="preserve"> and </w:t>
            </w:r>
            <w:r w:rsidRPr="00025AA3">
              <w:rPr>
                <w:rFonts w:cs="Calibri"/>
                <w:sz w:val="20"/>
                <w:szCs w:val="20"/>
              </w:rPr>
              <w:t>personalized</w:t>
            </w:r>
            <w:r>
              <w:rPr>
                <w:rFonts w:cs="Calibri"/>
                <w:sz w:val="20"/>
                <w:szCs w:val="20"/>
              </w:rPr>
              <w:t xml:space="preserve">, </w:t>
            </w:r>
            <w:r w:rsidRPr="00025AA3">
              <w:rPr>
                <w:rFonts w:cs="Calibri"/>
                <w:sz w:val="20"/>
                <w:szCs w:val="20"/>
              </w:rPr>
              <w:t xml:space="preserve">multichannel digital experiences. This </w:t>
            </w:r>
            <w:r>
              <w:rPr>
                <w:rFonts w:cs="Calibri"/>
                <w:sz w:val="20"/>
                <w:szCs w:val="20"/>
              </w:rPr>
              <w:t>powerful</w:t>
            </w:r>
            <w:r w:rsidRPr="00025AA3">
              <w:rPr>
                <w:rFonts w:cs="Calibri"/>
                <w:sz w:val="20"/>
                <w:szCs w:val="20"/>
              </w:rPr>
              <w:t xml:space="preserve"> set of technologies, anchored by Oracle </w:t>
            </w:r>
            <w:proofErr w:type="spellStart"/>
            <w:r w:rsidRPr="00025AA3">
              <w:rPr>
                <w:rFonts w:cs="Calibri"/>
                <w:sz w:val="20"/>
                <w:szCs w:val="20"/>
              </w:rPr>
              <w:t>WebCenter</w:t>
            </w:r>
            <w:proofErr w:type="spellEnd"/>
            <w:r w:rsidRPr="00025AA3">
              <w:rPr>
                <w:rFonts w:cs="Calibri"/>
                <w:sz w:val="20"/>
                <w:szCs w:val="20"/>
              </w:rPr>
              <w:t xml:space="preserve"> and Oracle B</w:t>
            </w:r>
            <w:r>
              <w:rPr>
                <w:rFonts w:cs="Calibri"/>
                <w:sz w:val="20"/>
                <w:szCs w:val="20"/>
              </w:rPr>
              <w:t xml:space="preserve">usiness </w:t>
            </w:r>
            <w:r w:rsidRPr="00025AA3">
              <w:rPr>
                <w:rFonts w:cs="Calibri"/>
                <w:sz w:val="20"/>
                <w:szCs w:val="20"/>
              </w:rPr>
              <w:t>P</w:t>
            </w:r>
            <w:r>
              <w:rPr>
                <w:rFonts w:cs="Calibri"/>
                <w:sz w:val="20"/>
                <w:szCs w:val="20"/>
              </w:rPr>
              <w:t xml:space="preserve">rocess </w:t>
            </w:r>
            <w:r w:rsidRPr="00025AA3">
              <w:rPr>
                <w:rFonts w:cs="Calibri"/>
                <w:sz w:val="20"/>
                <w:szCs w:val="20"/>
              </w:rPr>
              <w:t>M</w:t>
            </w:r>
            <w:r>
              <w:rPr>
                <w:rFonts w:cs="Calibri"/>
                <w:sz w:val="20"/>
                <w:szCs w:val="20"/>
              </w:rPr>
              <w:t>anagement</w:t>
            </w:r>
            <w:r w:rsidRPr="00025AA3">
              <w:rPr>
                <w:rFonts w:cs="Calibri"/>
                <w:sz w:val="20"/>
                <w:szCs w:val="20"/>
              </w:rPr>
              <w:t xml:space="preserve"> Suite, can help you propel your business processes forward, mitigate the risk of change, and create a culture of innovation to ensure leadership and success.</w:t>
            </w:r>
          </w:p>
          <w:p w14:paraId="661C8E60" w14:textId="7A2F56A8" w:rsidR="00EF5DDE" w:rsidRPr="00D2547F" w:rsidRDefault="00EF5DDE" w:rsidP="00EF5DDE">
            <w:pPr>
              <w:rPr>
                <w:sz w:val="18"/>
                <w:szCs w:val="18"/>
              </w:rPr>
            </w:pPr>
            <w:r>
              <w:rPr>
                <w:rFonts w:cs="Calibri"/>
                <w:sz w:val="20"/>
                <w:szCs w:val="20"/>
              </w:rPr>
              <w:t>These solutions complement and extend</w:t>
            </w:r>
            <w:r w:rsidRPr="00B41BE2">
              <w:rPr>
                <w:rFonts w:cs="Calibri"/>
                <w:sz w:val="20"/>
                <w:szCs w:val="20"/>
              </w:rPr>
              <w:t xml:space="preserve"> existing inv</w:t>
            </w:r>
            <w:r>
              <w:rPr>
                <w:rFonts w:cs="Calibri"/>
                <w:sz w:val="20"/>
                <w:szCs w:val="20"/>
              </w:rPr>
              <w:t>estments in Oracle Applications with</w:t>
            </w:r>
            <w:r w:rsidRPr="00B41BE2">
              <w:rPr>
                <w:rFonts w:cs="Calibri"/>
                <w:sz w:val="20"/>
                <w:szCs w:val="20"/>
              </w:rPr>
              <w:t xml:space="preserve"> a robust, secure and efficient way to present information directly to customers who consume information, initiate business processes, and need collaboration among their peers. They help </w:t>
            </w:r>
            <w:r>
              <w:rPr>
                <w:rFonts w:cs="Calibri"/>
                <w:sz w:val="20"/>
                <w:szCs w:val="20"/>
              </w:rPr>
              <w:t xml:space="preserve">ensure the </w:t>
            </w:r>
            <w:r w:rsidRPr="00B41BE2">
              <w:rPr>
                <w:rFonts w:cs="Calibri"/>
                <w:sz w:val="20"/>
                <w:szCs w:val="20"/>
              </w:rPr>
              <w:t xml:space="preserve">delivery of contextually relevant, interactive experiences to customers </w:t>
            </w:r>
            <w:r>
              <w:rPr>
                <w:rFonts w:cs="Calibri"/>
                <w:sz w:val="20"/>
                <w:szCs w:val="20"/>
              </w:rPr>
              <w:t>to</w:t>
            </w:r>
            <w:r w:rsidRPr="00B41BE2">
              <w:rPr>
                <w:rFonts w:cs="Calibri"/>
                <w:sz w:val="20"/>
                <w:szCs w:val="20"/>
              </w:rPr>
              <w:t xml:space="preserve"> drive sales and increase customer loyalty.</w:t>
            </w:r>
          </w:p>
        </w:tc>
      </w:tr>
      <w:tr w:rsidR="00EF5DDE" w14:paraId="0A38422C" w14:textId="77777777" w:rsidTr="000B1642">
        <w:tc>
          <w:tcPr>
            <w:tcW w:w="1345" w:type="dxa"/>
            <w:shd w:val="clear" w:color="auto" w:fill="B4C6E7" w:themeFill="accent5" w:themeFillTint="66"/>
          </w:tcPr>
          <w:p w14:paraId="37976A35" w14:textId="7C96116F" w:rsidR="00EF5DDE" w:rsidRPr="00D673DB" w:rsidRDefault="00EF5DDE" w:rsidP="00EF5DDE">
            <w:pPr>
              <w:rPr>
                <w:b/>
                <w:sz w:val="18"/>
                <w:szCs w:val="18"/>
              </w:rPr>
            </w:pPr>
            <w:r w:rsidRPr="00D673DB">
              <w:rPr>
                <w:b/>
                <w:sz w:val="18"/>
                <w:szCs w:val="18"/>
              </w:rPr>
              <w:t>Scene 08</w:t>
            </w:r>
          </w:p>
        </w:tc>
        <w:tc>
          <w:tcPr>
            <w:tcW w:w="9270" w:type="dxa"/>
            <w:shd w:val="clear" w:color="auto" w:fill="B4C6E7" w:themeFill="accent5" w:themeFillTint="66"/>
          </w:tcPr>
          <w:p w14:paraId="46D23B43" w14:textId="2DFD11F6" w:rsidR="00EF5DDE" w:rsidRPr="00D673DB" w:rsidRDefault="00EF5DDE" w:rsidP="00EF5DDE">
            <w:pPr>
              <w:rPr>
                <w:b/>
                <w:sz w:val="18"/>
                <w:szCs w:val="18"/>
              </w:rPr>
            </w:pPr>
            <w:r w:rsidRPr="002D4AE1">
              <w:rPr>
                <w:b/>
                <w:sz w:val="18"/>
                <w:szCs w:val="18"/>
              </w:rPr>
              <w:t>Conclusion</w:t>
            </w:r>
          </w:p>
        </w:tc>
      </w:tr>
      <w:tr w:rsidR="00154E23" w14:paraId="5481AD78" w14:textId="77777777" w:rsidTr="00D2547F">
        <w:tc>
          <w:tcPr>
            <w:tcW w:w="1345" w:type="dxa"/>
          </w:tcPr>
          <w:p w14:paraId="2B4F5ABE" w14:textId="77777777" w:rsidR="00154E23" w:rsidRPr="00D2547F" w:rsidRDefault="00154E23" w:rsidP="00154E23">
            <w:pPr>
              <w:rPr>
                <w:sz w:val="18"/>
                <w:szCs w:val="18"/>
              </w:rPr>
            </w:pPr>
          </w:p>
        </w:tc>
        <w:tc>
          <w:tcPr>
            <w:tcW w:w="9270" w:type="dxa"/>
          </w:tcPr>
          <w:p w14:paraId="1E58ECD0" w14:textId="6F041488" w:rsidR="00154E23" w:rsidRPr="00D2547F" w:rsidRDefault="002A00E6" w:rsidP="002A20E5">
            <w:pPr>
              <w:rPr>
                <w:sz w:val="18"/>
                <w:szCs w:val="18"/>
              </w:rPr>
            </w:pPr>
            <w:r>
              <w:rPr>
                <w:sz w:val="18"/>
                <w:szCs w:val="18"/>
              </w:rPr>
              <w:t xml:space="preserve">To learn more about </w:t>
            </w:r>
            <w:proofErr w:type="spellStart"/>
            <w:r>
              <w:rPr>
                <w:sz w:val="18"/>
                <w:szCs w:val="18"/>
              </w:rPr>
              <w:t>about</w:t>
            </w:r>
            <w:proofErr w:type="spellEnd"/>
            <w:r>
              <w:rPr>
                <w:sz w:val="18"/>
                <w:szCs w:val="18"/>
              </w:rPr>
              <w:t xml:space="preserve"> building your </w:t>
            </w:r>
            <w:proofErr w:type="spellStart"/>
            <w:r>
              <w:rPr>
                <w:sz w:val="18"/>
                <w:szCs w:val="18"/>
              </w:rPr>
              <w:t>digitial</w:t>
            </w:r>
            <w:proofErr w:type="spellEnd"/>
            <w:r>
              <w:rPr>
                <w:sz w:val="18"/>
                <w:szCs w:val="18"/>
              </w:rPr>
              <w:t xml:space="preserve"> business, please visit oracle.com/digital</w:t>
            </w:r>
          </w:p>
        </w:tc>
      </w:tr>
      <w:tr w:rsidR="00154E23" w14:paraId="05997583" w14:textId="77777777" w:rsidTr="000E7DCF">
        <w:tc>
          <w:tcPr>
            <w:tcW w:w="1345" w:type="dxa"/>
            <w:shd w:val="clear" w:color="auto" w:fill="BFBFBF" w:themeFill="background1" w:themeFillShade="BF"/>
          </w:tcPr>
          <w:p w14:paraId="077A2650" w14:textId="0083355C" w:rsidR="00154E23" w:rsidRPr="000E7DCF" w:rsidRDefault="000E7DCF" w:rsidP="00154E23">
            <w:pPr>
              <w:rPr>
                <w:b/>
                <w:sz w:val="18"/>
                <w:szCs w:val="18"/>
              </w:rPr>
            </w:pPr>
            <w:r w:rsidRPr="000E7DCF">
              <w:rPr>
                <w:b/>
                <w:sz w:val="18"/>
                <w:szCs w:val="18"/>
              </w:rPr>
              <w:t>END</w:t>
            </w:r>
          </w:p>
        </w:tc>
        <w:tc>
          <w:tcPr>
            <w:tcW w:w="9270" w:type="dxa"/>
            <w:shd w:val="clear" w:color="auto" w:fill="BFBFBF" w:themeFill="background1" w:themeFillShade="BF"/>
          </w:tcPr>
          <w:p w14:paraId="741C87FA" w14:textId="77777777" w:rsidR="00154E23" w:rsidRPr="000E7DCF" w:rsidRDefault="00154E23" w:rsidP="00154E23">
            <w:pPr>
              <w:rPr>
                <w:b/>
                <w:sz w:val="18"/>
                <w:szCs w:val="18"/>
              </w:rPr>
            </w:pPr>
          </w:p>
        </w:tc>
      </w:tr>
    </w:tbl>
    <w:p w14:paraId="694CB671" w14:textId="77777777" w:rsidR="001A5C1F" w:rsidRDefault="001A5C1F"/>
    <w:sectPr w:rsidR="001A5C1F" w:rsidSect="00D254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354A8"/>
    <w:multiLevelType w:val="hybridMultilevel"/>
    <w:tmpl w:val="E54411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7F"/>
    <w:rsid w:val="00052C90"/>
    <w:rsid w:val="000B1642"/>
    <w:rsid w:val="000E21A7"/>
    <w:rsid w:val="000E7DCF"/>
    <w:rsid w:val="001366D1"/>
    <w:rsid w:val="00154E23"/>
    <w:rsid w:val="001A5C1F"/>
    <w:rsid w:val="002A00E6"/>
    <w:rsid w:val="002A20E5"/>
    <w:rsid w:val="002D4AE1"/>
    <w:rsid w:val="00411EBA"/>
    <w:rsid w:val="005A2168"/>
    <w:rsid w:val="00774C1A"/>
    <w:rsid w:val="00810DF7"/>
    <w:rsid w:val="008B1305"/>
    <w:rsid w:val="00946AF0"/>
    <w:rsid w:val="0096223A"/>
    <w:rsid w:val="00B90AAF"/>
    <w:rsid w:val="00C77B7C"/>
    <w:rsid w:val="00CE5EDA"/>
    <w:rsid w:val="00D2547F"/>
    <w:rsid w:val="00D673DB"/>
    <w:rsid w:val="00DF23B7"/>
    <w:rsid w:val="00E2420B"/>
    <w:rsid w:val="00EF5DDE"/>
    <w:rsid w:val="00F4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9603"/>
  <w15:chartTrackingRefBased/>
  <w15:docId w15:val="{C971A152-331A-4998-89CB-56DA369F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2547F"/>
    <w:pPr>
      <w:keepNext/>
      <w:spacing w:after="0" w:line="240" w:lineRule="auto"/>
      <w:jc w:val="center"/>
      <w:outlineLvl w:val="1"/>
    </w:pPr>
    <w:rPr>
      <w:rFonts w:ascii="Times New Roman" w:eastAsia="MS Mincho" w:hAnsi="Times New Roman"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2547F"/>
    <w:rPr>
      <w:rFonts w:ascii="Times New Roman" w:eastAsia="MS Mincho" w:hAnsi="Times New Roman" w:cs="Times New Roman"/>
      <w:b/>
      <w:sz w:val="24"/>
      <w:szCs w:val="20"/>
      <w:lang w:val="x-none" w:eastAsia="x-none"/>
    </w:rPr>
  </w:style>
  <w:style w:type="paragraph" w:styleId="BalloonText">
    <w:name w:val="Balloon Text"/>
    <w:basedOn w:val="Normal"/>
    <w:link w:val="BalloonTextChar"/>
    <w:uiPriority w:val="99"/>
    <w:semiHidden/>
    <w:unhideWhenUsed/>
    <w:rsid w:val="002A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2759</TotalTime>
  <Pages>1</Pages>
  <Words>605</Words>
  <Characters>3606</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Henmi</dc:creator>
  <cp:keywords/>
  <dc:description/>
  <cp:lastModifiedBy>Steve Henmi</cp:lastModifiedBy>
  <cp:revision>20</cp:revision>
  <cp:lastPrinted>2013-05-27T00:12:00Z</cp:lastPrinted>
  <dcterms:created xsi:type="dcterms:W3CDTF">2013-04-20T16:51:00Z</dcterms:created>
  <dcterms:modified xsi:type="dcterms:W3CDTF">2014-06-18T22:14:00Z</dcterms:modified>
</cp:coreProperties>
</file>